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a="http://schemas.openxmlformats.org/drawingml/2006/main" xmlns:r="http://schemas.openxmlformats.org/officeDocument/2006/relationships">
  <w:body>
    <w:p>
      <w:pPr>
        <w:spacing w:after="120" w:before="120"/>
        <w:jc w:val="center"/>
      </w:pPr>
      <w:r>
        <w:drawing>
          <wp:inline>
            <wp:extent cx="2286000" cy="334015"/>
            <wp:docPr id="0" name="Drawing 0" descr="Icon  Description automatically generated with medium confidence"/>
            <wp:cNvGraphicFramePr>
              <a:graphicFrameLocks noChangeAspect="true"/>
            </wp:cNvGraphicFramePr>
            <a:graphic>
              <a:graphicData uri="http://schemas.openxmlformats.org/drawingml/2006/picture">
                <pic:pic xmlns:pic="http://schemas.openxmlformats.org/drawingml/2006/picture">
                  <pic:nvPicPr>
                    <pic:cNvPr id="0" name="Picture 0" descr="416240434bca441d7723b5cf6f6fbe7a.png"/>
                    <pic:cNvPicPr>
                      <a:picLocks noChangeAspect="true"/>
                    </pic:cNvPicPr>
                  </pic:nvPicPr>
                  <pic:blipFill>
                    <a:blip r:embed="rId3"/>
                    <a:stretch>
                      <a:fillRect/>
                    </a:stretch>
                  </pic:blipFill>
                  <pic:spPr>
                    <a:xfrm flipH="false" flipV="false">
                      <a:off x="0" y="0"/>
                      <a:ext cx="2286000" cy="334015"/>
                    </a:xfrm>
                    <a:prstGeom prst="rect">
                      <a:avLst/>
                    </a:prstGeom>
                  </pic:spPr>
                </pic:pic>
              </a:graphicData>
            </a:graphic>
          </wp:inline>
        </w:drawing>
      </w:r>
    </w:p>
    <w:p>
      <w:pPr>
        <w:spacing w:after="120" w:before="120" w:line="276" w:lineRule="auto"/>
        <w:ind w:firstLine="0" w:start="0"/>
        <w:jc w:val="start"/>
      </w:pPr>
      <w:r>
        <w:rPr>
          <w:rFonts w:ascii="Titillium Web Bold" w:hAnsi="Titillium Web Bold" w:cs="Titillium Web Bold" w:eastAsia="Titillium Web Bold"/>
          <w:b/>
          <w:bCs/>
          <w:color w:val="000000"/>
          <w:sz w:val="32"/>
          <w:szCs w:val="32"/>
        </w:rPr>
        <w:t xml:space="preserve">
</w:t>
      </w:r>
    </w:p>
    <w:p>
      <w:pPr>
        <w:spacing w:after="120" w:before="120" w:line="276" w:lineRule="auto"/>
        <w:ind w:firstLine="0" w:start="0"/>
        <w:jc w:val="center"/>
      </w:pPr>
      <w:r>
        <w:rPr>
          <w:rFonts w:ascii="Titillium Web Bold" w:hAnsi="Titillium Web Bold" w:cs="Titillium Web Bold" w:eastAsia="Titillium Web Bold"/>
          <w:b/>
          <w:bCs/>
          <w:color w:val="000000"/>
          <w:sz w:val="32"/>
          <w:szCs w:val="32"/>
        </w:rPr>
        <w:t>Logistics Transformation Workbook: Your Step-by-Step Guide for 2025</w:t>
      </w:r>
      <w:r>
        <w:rPr>
          <w:rFonts w:ascii="Titillium Web Bold" w:hAnsi="Titillium Web Bold" w:cs="Titillium Web Bold" w:eastAsia="Titillium Web Bold"/>
          <w:b/>
          <w:bCs/>
          <w:color w:val="000000"/>
          <w:sz w:val="32"/>
          <w:szCs w:val="32"/>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6"/>
          <w:szCs w:val="26"/>
        </w:rPr>
        <w:t>Introduction</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This workbook will guide you through the process of transitioning your logistics operations to a technology-driven model. Use the spaces provided to document your goals, challenges, and next steps.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6"/>
          <w:szCs w:val="26"/>
        </w:rPr>
        <w:t>Step 1: Recognize and Define Your Challenges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Current Challenges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What are the biggest hurdles in your logistics operations? Examples: Limited visibility, manual errors, high costs.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Write down your challenges: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1.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2.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3.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Impact on Operations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How do these challenges affect your efficiency or costs?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Describe the impact:</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_______________________________________________________________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_______________________________________________________________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Your Goals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What would success look like for your logistics operations in 2025?</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Define your goals: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1.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2.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3.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6"/>
          <w:szCs w:val="26"/>
        </w:rPr>
        <w:t>Step 2: Prepare for Digitization</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Processes to Digitize</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Which manual or paper-based processes would benefit from being digitized?</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List your processes: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1.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2.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3.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Team Training</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How will you prepare your team for new tools?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 Key training needs: 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 Concerns to address: 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Timeline</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When will you start digitizing?</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Start Date: 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Target Completion Date: 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6"/>
          <w:szCs w:val="26"/>
        </w:rPr>
        <w:t>Step 3: Research and Choose the Right Tools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What Do You Need in a Tool?</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What features are essential for your logistics operations? Examples: Real-time tracking, automated scheduling, reporting.</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Write your must-haves: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1.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2.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3.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Tool Options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Research three potential tools and their features:</w:t>
      </w:r>
      <w:r>
        <w:rPr>
          <w:rFonts w:ascii="Titillium Web" w:hAnsi="Titillium Web" w:cs="Titillium Web" w:eastAsia="Titillium Web"/>
          <w:color w:val="000000"/>
          <w:sz w:val="24"/>
          <w:szCs w:val="24"/>
        </w:rPr>
        <w:t xml:space="preserve">
</w:t>
      </w:r>
    </w:p>
    <w:tbl>
      <w:tblPr>
        <w:tblW w:w="9030" w:type="dxa"/>
        <w:tblBorders>
          <w:top w:val="single" w:color="cccccc" w:sz="12"/>
          <w:start w:color="cccccc" w:sz="12" w:val="single"/>
          <w:left w:val="single"/>
          <w:bottom w:val="single" w:color="cccccc" w:sz="12"/>
          <w:end w:color="cccccc" w:sz="12" w:val="single"/>
          <w:right w:val="single"/>
          <w:insideH w:val="single" w:color="cccccc" w:sz="12"/>
          <w:insideV w:val="single" w:color="cccccc" w:sz="12"/>
        </w:tblBorders>
      </w:tblPr>
      <w:tblGrid>
        <w:gridCol w:w="2257"/>
        <w:gridCol w:w="2257"/>
        <w:gridCol w:w="1407"/>
        <w:gridCol w:w="3107"/>
      </w:tblGrid>
      <w:tr>
        <w:tc>
          <w:tcPr>
            <w:tcW w:w="2257" w:type="dxa"/>
            <w:tcMar>
              <w:top w:w="150"/>
              <w:start w:w="150"/>
              <w:bottom w:w="150"/>
              <w:end w:w="150"/>
            </w:tcMar>
          </w:tcPr>
          <w:p>
            <w:pPr>
              <w:spacing w:after="120" w:before="120" w:line="276" w:lineRule="auto"/>
              <w:ind w:firstLine="0" w:start="0"/>
              <w:jc w:val="center"/>
            </w:pPr>
            <w:r>
              <w:rPr>
                <w:rFonts w:ascii="Titillium Web Bold" w:hAnsi="Titillium Web Bold" w:cs="Titillium Web Bold" w:eastAsia="Titillium Web Bold"/>
                <w:b/>
                <w:bCs/>
                <w:color w:val="000000"/>
                <w:sz w:val="22"/>
                <w:szCs w:val="22"/>
              </w:rPr>
              <w:t>Tool Name</w:t>
            </w:r>
            <w:r>
              <w:rPr>
                <w:rFonts w:ascii="Titillium Web Bold" w:hAnsi="Titillium Web Bold" w:cs="Titillium Web Bold" w:eastAsia="Titillium Web Bold"/>
                <w:b/>
                <w:bCs/>
                <w:color w:val="000000"/>
                <w:sz w:val="22"/>
                <w:szCs w:val="22"/>
              </w:rPr>
              <w:t xml:space="preserve"> </w:t>
            </w:r>
            <w:r>
              <w:rPr>
                <w:rFonts w:ascii="Titillium Web Bold" w:hAnsi="Titillium Web Bold" w:cs="Titillium Web Bold" w:eastAsia="Titillium Web Bold"/>
                <w:b/>
                <w:bCs/>
                <w:color w:val="000000"/>
                <w:sz w:val="22"/>
                <w:szCs w:val="22"/>
              </w:rPr>
              <w:t xml:space="preserve">
</w:t>
            </w:r>
          </w:p>
        </w:tc>
        <w:tc>
          <w:tcPr>
            <w:tcW w:w="2257" w:type="dxa"/>
            <w:tcMar>
              <w:top w:w="150"/>
              <w:start w:w="150"/>
              <w:bottom w:w="150"/>
              <w:end w:w="150"/>
            </w:tcMar>
          </w:tcPr>
          <w:p>
            <w:pPr>
              <w:spacing w:after="120" w:before="120" w:line="276" w:lineRule="auto"/>
              <w:ind w:firstLine="0" w:start="0"/>
              <w:jc w:val="center"/>
            </w:pPr>
            <w:r>
              <w:rPr>
                <w:rFonts w:ascii="Titillium Web Bold" w:hAnsi="Titillium Web Bold" w:cs="Titillium Web Bold" w:eastAsia="Titillium Web Bold"/>
                <w:b/>
                <w:bCs/>
                <w:color w:val="000000"/>
                <w:sz w:val="22"/>
                <w:szCs w:val="22"/>
              </w:rPr>
              <w:t xml:space="preserve"> Features</w:t>
            </w:r>
            <w:r>
              <w:rPr>
                <w:rFonts w:ascii="Titillium Web Bold" w:hAnsi="Titillium Web Bold" w:cs="Titillium Web Bold" w:eastAsia="Titillium Web Bold"/>
                <w:b/>
                <w:bCs/>
                <w:color w:val="000000"/>
                <w:sz w:val="22"/>
                <w:szCs w:val="22"/>
              </w:rPr>
              <w:t xml:space="preserve">
</w:t>
            </w:r>
          </w:p>
        </w:tc>
        <w:tc>
          <w:tcPr>
            <w:tcW w:w="1407" w:type="dxa"/>
            <w:tcMar>
              <w:top w:w="150"/>
              <w:start w:w="150"/>
              <w:bottom w:w="150"/>
              <w:end w:w="150"/>
            </w:tcMar>
          </w:tcPr>
          <w:p>
            <w:pPr>
              <w:spacing w:after="120" w:before="120" w:line="276" w:lineRule="auto"/>
              <w:ind w:firstLine="0" w:start="0"/>
              <w:jc w:val="center"/>
            </w:pPr>
            <w:r>
              <w:rPr>
                <w:rFonts w:ascii="Titillium Web Bold" w:hAnsi="Titillium Web Bold" w:cs="Titillium Web Bold" w:eastAsia="Titillium Web Bold"/>
                <w:b/>
                <w:bCs/>
                <w:color w:val="000000"/>
                <w:sz w:val="22"/>
                <w:szCs w:val="22"/>
              </w:rPr>
              <w:t xml:space="preserve"> </w:t>
            </w:r>
            <w:r>
              <w:rPr>
                <w:rFonts w:ascii="Titillium Web Bold" w:hAnsi="Titillium Web Bold" w:cs="Titillium Web Bold" w:eastAsia="Titillium Web Bold"/>
                <w:b/>
                <w:bCs/>
                <w:color w:val="000000"/>
                <w:sz w:val="22"/>
                <w:szCs w:val="22"/>
              </w:rPr>
              <w:t>Cost Estimate</w:t>
            </w:r>
            <w:r>
              <w:rPr>
                <w:rFonts w:ascii="Titillium Web Bold" w:hAnsi="Titillium Web Bold" w:cs="Titillium Web Bold" w:eastAsia="Titillium Web Bold"/>
                <w:b/>
                <w:bCs/>
                <w:color w:val="000000"/>
                <w:sz w:val="22"/>
                <w:szCs w:val="22"/>
              </w:rPr>
              <w:t xml:space="preserve"> </w:t>
            </w:r>
            <w:r>
              <w:rPr>
                <w:rFonts w:ascii="Titillium Web Bold" w:hAnsi="Titillium Web Bold" w:cs="Titillium Web Bold" w:eastAsia="Titillium Web Bold"/>
                <w:b/>
                <w:bCs/>
                <w:color w:val="000000"/>
                <w:sz w:val="22"/>
                <w:szCs w:val="22"/>
              </w:rPr>
              <w:t xml:space="preserve">
</w:t>
            </w:r>
          </w:p>
        </w:tc>
        <w:tc>
          <w:tcPr>
            <w:tcW w:w="3107" w:type="dxa"/>
            <w:tcMar>
              <w:top w:w="150"/>
              <w:start w:w="150"/>
              <w:bottom w:w="150"/>
              <w:end w:w="150"/>
            </w:tcMar>
          </w:tcPr>
          <w:p>
            <w:pPr>
              <w:spacing w:after="120" w:before="120" w:line="276" w:lineRule="auto"/>
              <w:ind w:firstLine="0" w:start="0"/>
              <w:jc w:val="center"/>
            </w:pPr>
            <w:r>
              <w:rPr>
                <w:rFonts w:ascii="Titillium Web Bold" w:hAnsi="Titillium Web Bold" w:cs="Titillium Web Bold" w:eastAsia="Titillium Web Bold"/>
                <w:b/>
                <w:bCs/>
                <w:color w:val="000000"/>
                <w:sz w:val="22"/>
                <w:szCs w:val="22"/>
              </w:rPr>
              <w:t xml:space="preserve"> Notes </w:t>
            </w:r>
            <w:r>
              <w:rPr>
                <w:rFonts w:ascii="Titillium Web Bold" w:hAnsi="Titillium Web Bold" w:cs="Titillium Web Bold" w:eastAsia="Titillium Web Bold"/>
                <w:b/>
                <w:bCs/>
                <w:color w:val="000000"/>
                <w:sz w:val="22"/>
                <w:szCs w:val="22"/>
              </w:rPr>
              <w:t xml:space="preserve">
</w:t>
            </w:r>
          </w:p>
        </w:tc>
      </w:tr>
      <w:tr>
        <w:tc>
          <w:tcPr>
            <w:tcW w:w="225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225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140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310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r>
      <w:tr>
        <w:tc>
          <w:tcPr>
            <w:tcW w:w="225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225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140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310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r>
      <w:tr>
        <w:tc>
          <w:tcPr>
            <w:tcW w:w="225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225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140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310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r>
      <w:tr>
        <w:tc>
          <w:tcPr>
            <w:tcW w:w="225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225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140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c>
          <w:tcPr>
            <w:tcW w:w="3107" w:type="dxa"/>
            <w:tcMar>
              <w:top w:w="150"/>
              <w:start w:w="150"/>
              <w:bottom w:w="150"/>
              <w:end w:w="150"/>
            </w:tcMar>
          </w:tcPr>
          <w:p>
            <w:pPr>
              <w:spacing w:after="120" w:before="120" w:line="336" w:lineRule="auto"/>
              <w:ind w:firstLine="0" w:start="0"/>
              <w:jc w:val="start"/>
            </w:pPr>
            <w:r>
              <w:rPr>
                <w:rFonts w:ascii="Titillium Web" w:hAnsi="Titillium Web" w:cs="Titillium Web" w:eastAsia="Titillium Web"/>
                <w:color w:val="000000"/>
                <w:sz w:val="22"/>
                <w:szCs w:val="22"/>
              </w:rPr>
              <w:t xml:space="preserve">
</w:t>
            </w:r>
          </w:p>
        </w:tc>
      </w:tr>
    </w:tbl>
    <w:p>
      <w:pPr>
        <w:spacing w:after="120" w:before="120" w:line="276" w:lineRule="auto"/>
        <w:ind w:firstLine="0" w:start="0"/>
        <w:jc w:val="start"/>
      </w:pPr>
      <w:r>
        <w:rPr>
          <w:rFonts w:ascii="Titillium Web Bold" w:hAnsi="Titillium Web Bold" w:cs="Titillium Web Bold" w:eastAsia="Titillium Web Bold"/>
          <w:b/>
          <w:bCs/>
          <w:color w:val="4f81bd"/>
          <w:sz w:val="26"/>
          <w:szCs w:val="26"/>
        </w:rPr>
        <w:t>Step 4: Collaborate with Logistics Partners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Potential Partners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Who are potential 3PL (third-party logistics) providers in your area?</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List potential partners: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1.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2.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3.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Evaluation Criteria</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What qualities are you looking for in a partner? Examples: Safety record, data management capabilities, cost-effectiveness.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Your criteria:</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1.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2.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3.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6"/>
          <w:szCs w:val="26"/>
        </w:rPr>
        <w:t>Step 5: Pilot, Measure, and Scale</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Pilot Program Plan</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Which process will you test with new technology or partners first?</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Pilot project details: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 Process to test: 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 Start Date: 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 End Date: 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Success Metrics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What will you measure to determine success?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Define metrics: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1.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2.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3. 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Feedback Collection</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How will you gather team feedback during the pilot?</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Plan for feedback:</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_______________________________________________________________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6"/>
          <w:szCs w:val="26"/>
        </w:rPr>
        <w:t>Step 6: Foster Continuous Improvement</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Review Schedule</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When will you review your logistics operations to identify improvements?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Quarterly Review Dates: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1. 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2. 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3. 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2"/>
          <w:szCs w:val="22"/>
        </w:rPr>
        <w:t>Team Feedback</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What feedback mechanisms will you use to keep improving? Examples: Anonymous surveys, one-on-one discussions.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Your feedback plan:</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_______________________________________________________________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6"/>
          <w:szCs w:val="26"/>
        </w:rPr>
        <w:t>Checklist for Success</w:t>
      </w:r>
      <w:r>
        <w:rPr>
          <w:rFonts w:ascii="Titillium Web" w:hAnsi="Titillium Web" w:cs="Titillium Web" w:eastAsia="Titillium Web"/>
          <w:color w:val="000000"/>
          <w:sz w:val="24"/>
          <w:szCs w:val="24"/>
        </w:rPr>
        <w:t xml:space="preserve">
</w:t>
      </w:r>
    </w:p>
    <w:p>
      <w:pPr>
        <w:spacing w:after="0" w:before="0" w:line="590" w:lineRule="auto"/>
        <w:ind w:start="0"/>
        <w:jc w:val="start"/>
      </w:pPr>
      <w:r>
        <w:rPr>
          <w:color w:val="000000"/>
        </w:rPr>
        <w:fldChar w:fldCharType="begin">
          <w:ffData>
            <w:checkBox>
              <w:size w:val="20"/>
            </w:checkBox>
          </w:ffData>
        </w:fldChar>
      </w:r>
      <w:r>
        <w:rPr>
          <w:color w:val="000000"/>
        </w:rPr>
        <w:instrText> FORMCHECKBOX </w:instrText>
      </w:r>
      <w:r>
        <w:rPr>
          <w:color w:val="000000"/>
        </w:rPr>
        <w:fldChar w:fldCharType="end"/>
      </w:r>
      <w:r>
        <w:t xml:space="preserve">  </w:t>
      </w:r>
      <w:r>
        <w:rPr>
          <w:rFonts w:ascii="Titillium Web" w:hAnsi="Titillium Web" w:cs="Titillium Web" w:eastAsia="Titillium Web"/>
          <w:color w:val="000000"/>
          <w:sz w:val="22"/>
          <w:szCs w:val="22"/>
        </w:rPr>
        <w:t>Challenges identified and documented.</w:t>
      </w:r>
      <w:r>
        <w:rPr>
          <w:rFonts w:ascii="Titillium Web" w:hAnsi="Titillium Web" w:cs="Titillium Web" w:eastAsia="Titillium Web"/>
          <w:color w:val="000000"/>
          <w:sz w:val="24"/>
          <w:szCs w:val="24"/>
        </w:rPr>
        <w:t xml:space="preserve">
</w:t>
      </w:r>
    </w:p>
    <w:p>
      <w:pPr>
        <w:spacing w:after="0" w:before="0" w:line="590" w:lineRule="auto"/>
        <w:ind w:start="0"/>
        <w:jc w:val="start"/>
      </w:pPr>
      <w:r>
        <w:rPr>
          <w:color w:val="000000"/>
        </w:rPr>
        <w:fldChar w:fldCharType="begin">
          <w:ffData>
            <w:checkBox>
              <w:size w:val="20"/>
            </w:checkBox>
          </w:ffData>
        </w:fldChar>
      </w:r>
      <w:r>
        <w:rPr>
          <w:color w:val="000000"/>
        </w:rPr>
        <w:instrText> FORMCHECKBOX </w:instrText>
      </w:r>
      <w:r>
        <w:rPr>
          <w:color w:val="000000"/>
        </w:rPr>
        <w:fldChar w:fldCharType="end"/>
      </w:r>
      <w:r>
        <w:t xml:space="preserve">  </w:t>
      </w:r>
      <w:r>
        <w:rPr>
          <w:rFonts w:ascii="Titillium Web" w:hAnsi="Titillium Web" w:cs="Titillium Web" w:eastAsia="Titillium Web"/>
          <w:color w:val="000000"/>
          <w:sz w:val="22"/>
          <w:szCs w:val="22"/>
        </w:rPr>
        <w:t>Goals set for logistics improvements.</w:t>
      </w:r>
      <w:r>
        <w:rPr>
          <w:rFonts w:ascii="Titillium Web" w:hAnsi="Titillium Web" w:cs="Titillium Web" w:eastAsia="Titillium Web"/>
          <w:color w:val="000000"/>
          <w:sz w:val="24"/>
          <w:szCs w:val="24"/>
        </w:rPr>
        <w:t xml:space="preserve">
</w:t>
      </w:r>
    </w:p>
    <w:p>
      <w:pPr>
        <w:spacing w:after="0" w:before="0" w:line="590" w:lineRule="auto"/>
        <w:ind w:start="0"/>
        <w:jc w:val="start"/>
      </w:pPr>
      <w:r>
        <w:rPr>
          <w:color w:val="000000"/>
        </w:rPr>
        <w:fldChar w:fldCharType="begin">
          <w:ffData>
            <w:checkBox>
              <w:size w:val="20"/>
            </w:checkBox>
          </w:ffData>
        </w:fldChar>
      </w:r>
      <w:r>
        <w:rPr>
          <w:color w:val="000000"/>
        </w:rPr>
        <w:instrText> FORMCHECKBOX </w:instrText>
      </w:r>
      <w:r>
        <w:rPr>
          <w:color w:val="000000"/>
        </w:rPr>
        <w:fldChar w:fldCharType="end"/>
      </w:r>
      <w:r>
        <w:t xml:space="preserve">  </w:t>
      </w:r>
      <w:r>
        <w:rPr>
          <w:rFonts w:ascii="Titillium Web" w:hAnsi="Titillium Web" w:cs="Titillium Web" w:eastAsia="Titillium Web"/>
          <w:color w:val="000000"/>
          <w:sz w:val="22"/>
          <w:szCs w:val="22"/>
        </w:rPr>
        <w:t>Processes selected for digitization.</w:t>
      </w:r>
      <w:r>
        <w:rPr>
          <w:rFonts w:ascii="Titillium Web" w:hAnsi="Titillium Web" w:cs="Titillium Web" w:eastAsia="Titillium Web"/>
          <w:color w:val="000000"/>
          <w:sz w:val="24"/>
          <w:szCs w:val="24"/>
        </w:rPr>
        <w:t xml:space="preserve">
</w:t>
      </w:r>
    </w:p>
    <w:p>
      <w:pPr>
        <w:spacing w:after="0" w:before="0" w:line="590" w:lineRule="auto"/>
        <w:ind w:start="0"/>
        <w:jc w:val="start"/>
      </w:pPr>
      <w:r>
        <w:rPr>
          <w:color w:val="000000"/>
        </w:rPr>
        <w:fldChar w:fldCharType="begin">
          <w:ffData>
            <w:checkBox>
              <w:size w:val="20"/>
            </w:checkBox>
          </w:ffData>
        </w:fldChar>
      </w:r>
      <w:r>
        <w:rPr>
          <w:color w:val="000000"/>
        </w:rPr>
        <w:instrText> FORMCHECKBOX </w:instrText>
      </w:r>
      <w:r>
        <w:rPr>
          <w:color w:val="000000"/>
        </w:rPr>
        <w:fldChar w:fldCharType="end"/>
      </w:r>
      <w:r>
        <w:t xml:space="preserve">  </w:t>
      </w:r>
      <w:r>
        <w:rPr>
          <w:rFonts w:ascii="Titillium Web" w:hAnsi="Titillium Web" w:cs="Titillium Web" w:eastAsia="Titillium Web"/>
          <w:color w:val="000000"/>
          <w:sz w:val="22"/>
          <w:szCs w:val="22"/>
        </w:rPr>
        <w:t>T</w:t>
      </w:r>
      <w:r>
        <w:rPr>
          <w:rFonts w:ascii="Titillium Web" w:hAnsi="Titillium Web" w:cs="Titillium Web" w:eastAsia="Titillium Web"/>
          <w:color w:val="000000"/>
          <w:sz w:val="22"/>
          <w:szCs w:val="22"/>
        </w:rPr>
        <w:t>ools researched and chosen.</w:t>
      </w:r>
      <w:r>
        <w:rPr>
          <w:rFonts w:ascii="Titillium Web" w:hAnsi="Titillium Web" w:cs="Titillium Web" w:eastAsia="Titillium Web"/>
          <w:color w:val="000000"/>
          <w:sz w:val="24"/>
          <w:szCs w:val="24"/>
        </w:rPr>
        <w:t xml:space="preserve">
</w:t>
      </w:r>
    </w:p>
    <w:p>
      <w:pPr>
        <w:spacing w:after="0" w:before="0" w:line="590" w:lineRule="auto"/>
        <w:ind w:start="0"/>
        <w:jc w:val="start"/>
      </w:pPr>
      <w:r>
        <w:rPr>
          <w:color w:val="000000"/>
        </w:rPr>
        <w:fldChar w:fldCharType="begin">
          <w:ffData>
            <w:checkBox>
              <w:size w:val="20"/>
            </w:checkBox>
          </w:ffData>
        </w:fldChar>
      </w:r>
      <w:r>
        <w:rPr>
          <w:color w:val="000000"/>
        </w:rPr>
        <w:instrText> FORMCHECKBOX </w:instrText>
      </w:r>
      <w:r>
        <w:rPr>
          <w:color w:val="000000"/>
        </w:rPr>
        <w:fldChar w:fldCharType="end"/>
      </w:r>
      <w:r>
        <w:t xml:space="preserve">  </w:t>
      </w:r>
      <w:r>
        <w:rPr>
          <w:rFonts w:ascii="Titillium Web" w:hAnsi="Titillium Web" w:cs="Titillium Web" w:eastAsia="Titillium Web"/>
          <w:color w:val="000000"/>
          <w:sz w:val="22"/>
          <w:szCs w:val="22"/>
        </w:rPr>
        <w:t>Logistics partners evaluated.</w:t>
      </w:r>
      <w:r>
        <w:rPr>
          <w:rFonts w:ascii="Titillium Web" w:hAnsi="Titillium Web" w:cs="Titillium Web" w:eastAsia="Titillium Web"/>
          <w:color w:val="000000"/>
          <w:sz w:val="24"/>
          <w:szCs w:val="24"/>
        </w:rPr>
        <w:t xml:space="preserve">
</w:t>
      </w:r>
    </w:p>
    <w:p>
      <w:pPr>
        <w:spacing w:after="0" w:before="0" w:line="590" w:lineRule="auto"/>
        <w:ind w:start="0"/>
        <w:jc w:val="start"/>
      </w:pPr>
      <w:r>
        <w:rPr>
          <w:color w:val="000000"/>
        </w:rPr>
        <w:fldChar w:fldCharType="begin">
          <w:ffData>
            <w:checkBox>
              <w:size w:val="20"/>
            </w:checkBox>
          </w:ffData>
        </w:fldChar>
      </w:r>
      <w:r>
        <w:rPr>
          <w:color w:val="000000"/>
        </w:rPr>
        <w:instrText> FORMCHECKBOX </w:instrText>
      </w:r>
      <w:r>
        <w:rPr>
          <w:color w:val="000000"/>
        </w:rPr>
        <w:fldChar w:fldCharType="end"/>
      </w:r>
      <w:r>
        <w:t xml:space="preserve">  </w:t>
      </w:r>
      <w:r>
        <w:rPr>
          <w:rFonts w:ascii="Titillium Web" w:hAnsi="Titillium Web" w:cs="Titillium Web" w:eastAsia="Titillium Web"/>
          <w:color w:val="000000"/>
          <w:sz w:val="22"/>
          <w:szCs w:val="22"/>
        </w:rPr>
        <w:t>Pilot program planned and executed.</w:t>
      </w:r>
      <w:r>
        <w:rPr>
          <w:rFonts w:ascii="Titillium Web" w:hAnsi="Titillium Web" w:cs="Titillium Web" w:eastAsia="Titillium Web"/>
          <w:color w:val="000000"/>
          <w:sz w:val="24"/>
          <w:szCs w:val="24"/>
        </w:rPr>
        <w:t xml:space="preserve">
</w:t>
      </w:r>
    </w:p>
    <w:p>
      <w:pPr>
        <w:spacing w:after="0" w:before="0" w:line="590" w:lineRule="auto"/>
        <w:ind w:start="0"/>
        <w:jc w:val="start"/>
      </w:pPr>
      <w:r>
        <w:rPr>
          <w:color w:val="000000"/>
        </w:rPr>
        <w:fldChar w:fldCharType="begin">
          <w:ffData>
            <w:checkBox>
              <w:size w:val="20"/>
            </w:checkBox>
          </w:ffData>
        </w:fldChar>
      </w:r>
      <w:r>
        <w:rPr>
          <w:color w:val="000000"/>
        </w:rPr>
        <w:instrText> FORMCHECKBOX </w:instrText>
      </w:r>
      <w:r>
        <w:rPr>
          <w:color w:val="000000"/>
        </w:rPr>
        <w:fldChar w:fldCharType="end"/>
      </w:r>
      <w:r>
        <w:t xml:space="preserve">  </w:t>
      </w:r>
      <w:r>
        <w:rPr>
          <w:rFonts w:ascii="Titillium Web" w:hAnsi="Titillium Web" w:cs="Titillium Web" w:eastAsia="Titillium Web"/>
          <w:color w:val="000000"/>
          <w:sz w:val="22"/>
          <w:szCs w:val="22"/>
        </w:rPr>
        <w:t>Metrics tracked and improvements documented.</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Bold" w:hAnsi="Titillium Web Bold" w:cs="Titillium Web Bold" w:eastAsia="Titillium Web Bold"/>
          <w:b/>
          <w:bCs/>
          <w:color w:val="4f81bd"/>
          <w:sz w:val="26"/>
          <w:szCs w:val="26"/>
        </w:rPr>
        <w:t>Next Steps</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What is your first action step?</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_______________________________________________________________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Who is responsible for implementing it?</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_______________________________________________________________</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When will you start?</w:t>
      </w:r>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_______________________________________________________________</w:t>
      </w:r>
      <w:r>
        <w:rPr>
          <w:rFonts w:ascii="Titillium Web" w:hAnsi="Titillium Web" w:cs="Titillium Web" w:eastAsia="Titillium Web"/>
          <w:color w:val="000000"/>
          <w:sz w:val="22"/>
          <w:szCs w:val="22"/>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 xml:space="preserve">
</w:t>
      </w:r>
    </w:p>
    <w:p>
      <w:pPr>
        <w:spacing w:after="120" w:before="120" w:line="276" w:lineRule="auto"/>
        <w:ind w:firstLine="0" w:start="0"/>
        <w:jc w:val="start"/>
      </w:pPr>
      <w:r>
        <w:rPr>
          <w:rFonts w:ascii="Titillium Web Bold" w:hAnsi="Titillium Web Bold" w:cs="Titillium Web Bold" w:eastAsia="Titillium Web Bold"/>
          <w:b/>
          <w:bCs/>
          <w:color w:val="000000"/>
          <w:sz w:val="28"/>
          <w:szCs w:val="28"/>
        </w:rPr>
        <w:t>Take the Next Step with Expert Guidance</w:t>
      </w:r>
      <w:r>
        <w:rPr>
          <w:rFonts w:ascii="Titillium Web" w:hAnsi="Titillium Web" w:cs="Titillium Web" w:eastAsia="Titillium Web"/>
          <w:color w:val="000000"/>
          <w:sz w:val="28"/>
          <w:szCs w:val="28"/>
        </w:rPr>
        <w:t xml:space="preserve">
</w:t>
      </w:r>
    </w:p>
    <w:p>
      <w:pPr>
        <w:spacing w:after="120" w:before="120" w:line="276" w:lineRule="auto"/>
        <w:ind w:firstLine="0" w:start="0"/>
        <w:jc w:val="start"/>
      </w:pPr>
      <w:r>
        <w:rPr>
          <w:rFonts w:ascii="Titillium Web" w:hAnsi="Titillium Web" w:cs="Titillium Web" w:eastAsia="Titillium Web"/>
          <w:color w:val="000000"/>
          <w:sz w:val="24"/>
          <w:szCs w:val="24"/>
        </w:rPr>
        <w:t xml:space="preserve">Don’t navigate this journey alone. Reach out to Jordan Seib, Director of Mobility Sales, for personalized support and tailored solutions. Whether you're just starting or looking to scale your technology adoption, Jordan can help you unlock your logistics potential.
</w:t>
      </w:r>
    </w:p>
    <w:p>
      <w:pPr>
        <w:spacing w:after="120" w:before="120" w:line="276" w:lineRule="auto"/>
        <w:ind w:firstLine="0" w:start="0"/>
        <w:jc w:val="start"/>
      </w:pPr>
      <w:r>
        <w:rPr>
          <w:rFonts w:ascii="Titillium Web" w:hAnsi="Titillium Web" w:cs="Titillium Web" w:eastAsia="Titillium Web"/>
          <w:color w:val="000000"/>
          <w:sz w:val="24"/>
          <w:szCs w:val="24"/>
        </w:rPr>
        <w:t xml:space="preserve">📧 </w:t>
      </w:r>
      <w:r>
        <w:rPr>
          <w:rFonts w:ascii="Titillium Web Bold" w:hAnsi="Titillium Web Bold" w:cs="Titillium Web Bold" w:eastAsia="Titillium Web Bold"/>
          <w:b/>
          <w:bCs/>
          <w:color w:val="000000"/>
          <w:sz w:val="24"/>
          <w:szCs w:val="24"/>
        </w:rPr>
        <w:t>Email:</w:t>
      </w:r>
      <w:r>
        <w:rPr>
          <w:rFonts w:ascii="Titillium Web" w:hAnsi="Titillium Web" w:cs="Titillium Web" w:eastAsia="Titillium Web"/>
          <w:color w:val="000000"/>
          <w:sz w:val="24"/>
          <w:szCs w:val="24"/>
        </w:rPr>
        <w:t xml:space="preserve"> </w:t>
      </w:r>
      <w:r>
        <w:rPr>
          <w:rFonts w:ascii="Titillium Web" w:hAnsi="Titillium Web" w:cs="Titillium Web" w:eastAsia="Titillium Web"/>
          <w:color w:val="1a62ff"/>
          <w:sz w:val="24"/>
          <w:szCs w:val="24"/>
          <w:u w:val="single" w:color="1a62ff"/>
        </w:rPr>
        <w:t>jseib@detechtion.com</w:t>
      </w:r>
      <w:r>
        <w:rPr>
          <w:rFonts w:ascii="Titillium Web" w:hAnsi="Titillium Web" w:cs="Titillium Web" w:eastAsia="Titillium Web"/>
          <w:color w:val="000000"/>
          <w:sz w:val="24"/>
          <w:szCs w:val="24"/>
        </w:rPr>
        <w:t xml:space="preserve"> </w:t>
        <w:br/>
      </w:r>
      <w:r>
        <w:rPr>
          <w:rFonts w:ascii="Titillium Web" w:hAnsi="Titillium Web" w:cs="Titillium Web" w:eastAsia="Titillium Web"/>
          <w:color w:val="000000"/>
          <w:sz w:val="24"/>
          <w:szCs w:val="24"/>
        </w:rPr>
        <w:t xml:space="preserve">📞 </w:t>
      </w:r>
      <w:r>
        <w:rPr>
          <w:rFonts w:ascii="Titillium Web Bold" w:hAnsi="Titillium Web Bold" w:cs="Titillium Web Bold" w:eastAsia="Titillium Web Bold"/>
          <w:b/>
          <w:bCs/>
          <w:color w:val="000000"/>
          <w:sz w:val="24"/>
          <w:szCs w:val="24"/>
        </w:rPr>
        <w:t>Phone:</w:t>
      </w:r>
      <w:r>
        <w:rPr>
          <w:rFonts w:ascii="Titillium Web" w:hAnsi="Titillium Web" w:cs="Titillium Web" w:eastAsia="Titillium Web"/>
          <w:color w:val="000000"/>
          <w:sz w:val="24"/>
          <w:szCs w:val="24"/>
        </w:rPr>
        <w:t xml:space="preserve"> 403-710-0130 </w:t>
        <w:br/>
      </w:r>
      <w:r>
        <w:rPr>
          <w:rFonts w:ascii="Titillium Web" w:hAnsi="Titillium Web" w:cs="Titillium Web" w:eastAsia="Titillium Web"/>
          <w:color w:val="000000"/>
          <w:sz w:val="24"/>
          <w:szCs w:val="24"/>
        </w:rPr>
        <w:t xml:space="preserve">🌐 </w:t>
      </w:r>
      <w:r>
        <w:rPr>
          <w:rFonts w:ascii="Titillium Web Bold" w:hAnsi="Titillium Web Bold" w:cs="Titillium Web Bold" w:eastAsia="Titillium Web Bold"/>
          <w:b/>
          <w:bCs/>
          <w:color w:val="000000"/>
          <w:sz w:val="24"/>
          <w:szCs w:val="24"/>
        </w:rPr>
        <w:t>Connect on LinkedIn:</w:t>
      </w:r>
      <w:r>
        <w:rPr>
          <w:rFonts w:ascii="Titillium Web" w:hAnsi="Titillium Web" w:cs="Titillium Web" w:eastAsia="Titillium Web"/>
          <w:color w:val="000000"/>
          <w:sz w:val="24"/>
          <w:szCs w:val="24"/>
        </w:rPr>
        <w:t xml:space="preserve"> </w:t>
      </w:r>
      <w:hyperlink r:id="rId4">
        <w:r>
          <w:rPr>
            <w:rFonts w:ascii="Titillium Web" w:hAnsi="Titillium Web" w:cs="Titillium Web" w:eastAsia="Titillium Web"/>
            <w:color w:val="1a62ff"/>
            <w:sz w:val="24"/>
            <w:szCs w:val="24"/>
            <w:u w:val="single" w:color="1a62ff"/>
          </w:rPr>
          <w:t>Jordan-Seib</w:t>
        </w:r>
      </w:hyperlink>
      <w:r>
        <w:rPr>
          <w:rFonts w:ascii="Titillium Web" w:hAnsi="Titillium Web" w:cs="Titillium Web" w:eastAsia="Titillium Web"/>
          <w:color w:val="000000"/>
          <w:sz w:val="24"/>
          <w:szCs w:val="24"/>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 xml:space="preserve">
</w:t>
      </w:r>
    </w:p>
    <w:p>
      <w:pPr>
        <w:spacing w:after="120" w:before="120" w:line="276" w:lineRule="auto"/>
        <w:ind w:firstLine="0" w:start="0"/>
        <w:jc w:val="start"/>
      </w:pPr>
      <w:r>
        <w:rPr>
          <w:rFonts w:ascii="Titillium Web" w:hAnsi="Titillium Web" w:cs="Titillium Web" w:eastAsia="Titillium Web"/>
          <w:color w:val="000000"/>
          <w:sz w:val="22"/>
          <w:szCs w:val="22"/>
        </w:rPr>
        <w:t xml:space="preserve">
</w:t>
      </w:r>
    </w:p>
    <w:p>
      <w:pPr>
        <w:spacing w:after="120" w:before="120" w:line="276" w:lineRule="auto"/>
        <w:ind w:firstLine="0" w:start="0"/>
        <w:jc w:val="start"/>
      </w:pPr>
      <w:r>
        <w:rPr>
          <w:rFonts w:ascii="Arimo" w:hAnsi="Arimo" w:cs="Arimo" w:eastAsia="Arimo"/>
          <w:color w:val="000000"/>
          <w:sz w:val="24"/>
          <w:szCs w:val="24"/>
        </w:rPr>
        <w:t xml:space="preserve">
</w:t>
      </w:r>
    </w:p>
    <w:p>
      <w:pPr>
        <w:spacing w:after="120" w:before="120" w:line="276" w:lineRule="auto"/>
        <w:ind w:firstLine="0" w:start="0"/>
        <w:jc w:val="start"/>
      </w:pPr>
      <w:r>
        <w:rPr>
          <w:rFonts w:ascii="Arimo" w:hAnsi="Arimo" w:cs="Arimo" w:eastAsia="Arimo"/>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Bold">
    <w:panose1 w:val="020B0704020202020204"/>
    <w:charset w:characterSet="1"/>
    <w:embedBold r:id="rId1"/>
  </w:font>
  <w:font w:name="Arimo">
    <w:panose1 w:val="020B0604020202020204"/>
    <w:charset w:characterSet="1"/>
    <w:embedRegular r:id="rId2"/>
  </w:font>
  <w:font w:name="Arimo Bold Italics">
    <w:panose1 w:val="020B0704020202090204"/>
    <w:charset w:characterSet="1"/>
    <w:embedBoldItalic r:id="rId3"/>
  </w:font>
  <w:font w:name="Arimo Italics">
    <w:panose1 w:val="020B0604020202090204"/>
    <w:charset w:characterSet="1"/>
    <w:embedItalic r:id="rId4"/>
  </w:font>
  <w:font w:name="Titillium Web Thin">
    <w:panose1 w:val="00000300000000000000"/>
    <w:charset w:characterSet="1"/>
  </w:font>
  <w:font w:name="Titillium Web Semi-Bold">
    <w:panose1 w:val="00000700000000000000"/>
    <w:charset w:characterSet="1"/>
  </w:font>
  <w:font w:name="Titillium Web Thin Italics">
    <w:panose1 w:val="00000300000000000000"/>
    <w:charset w:characterSet="1"/>
  </w:font>
  <w:font w:name="Titillium Web Semi-Bold Italics">
    <w:panose1 w:val="00000700000000000000"/>
    <w:charset w:characterSet="1"/>
  </w:font>
  <w:font w:name="Titillium Web Bold">
    <w:panose1 w:val="00000800000000000000"/>
    <w:charset w:characterSet="1"/>
  </w:font>
  <w:font w:name="Titillium Web">
    <w:panose1 w:val="00000500000000000000"/>
    <w:charset w:characterSet="1"/>
  </w:font>
  <w:font w:name="Titillium Web Heavy">
    <w:panose1 w:val="00000A00000000000000"/>
    <w:charset w:characterSet="1"/>
  </w:font>
  <w:font w:name="Titillium Web Light">
    <w:panose1 w:val="00000400000000000000"/>
    <w:charset w:characterSet="1"/>
  </w:font>
  <w:font w:name="Titillium Web Light Italics">
    <w:panose1 w:val="00000400000000000000"/>
    <w:charset w:characterSet="1"/>
  </w:font>
  <w:font w:name="Titillium Web Bold Italics">
    <w:panose1 w:val="00000800000000000000"/>
    <w:charset w:characterSet="1"/>
  </w:font>
  <w:font w:name="Titillium Web Italics">
    <w:panose1 w:val="00000500000000000000"/>
    <w:charset w:characterSet="1"/>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media/image1.png" Type="http://schemas.openxmlformats.org/officeDocument/2006/relationships/image"/><Relationship Id="rId4" Target="https://www.linkedin.com/in/jordan-seib/" TargetMode="External" Type="http://schemas.openxmlformats.org/officeDocument/2006/relationships/hyperlink"/></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2024-12-04T19:37:29Z</dcterms:created>
  <dc:creator>Apache POI</dc:creator>
</cp:coreProperties>
</file>